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Portal Administrativo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Cadastrar Resíduos</w:t>
      </w:r>
    </w:p>
    <w:p>
      <w:pPr>
        <w:pStyle w:val="5"/>
        <w:spacing w:before="11"/>
        <w:ind w:left="284" w:right="283" w:firstLine="142"/>
        <w:rPr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 xml:space="preserve">Esta operação permite que o usuário </w:t>
      </w:r>
      <w:r>
        <w:rPr>
          <w:rFonts w:hint="default"/>
          <w:lang w:val="pt-BR"/>
        </w:rPr>
        <w:t>cadastre caracterizações de resíduos de meio ambiente para um determinado laboratório cadastrado no sistema. O usuário poderá também cadastrar novos laboratórios</w:t>
      </w:r>
      <w:r>
        <w:rPr>
          <w:lang w:val="pt-BR"/>
        </w:rPr>
        <w:t>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Portal Administrativo → Requisições → Infraestrutura → Meio Ambiente → Outros (Resíduos Perigosos) → Resíduos → Cadastrar.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o caminho acima, o sistema exibirá a seguinte tela: </w:t>
      </w:r>
    </w:p>
    <w:p>
      <w:pPr>
        <w:pStyle w:val="5"/>
        <w:spacing w:before="4"/>
        <w:ind w:right="283" w:firstLine="284"/>
        <w:jc w:val="both"/>
        <w:rPr>
          <w:sz w:val="14"/>
          <w:lang w:val="pt-BR"/>
        </w:rPr>
      </w:pP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-1"/>
        <w:jc w:val="center"/>
        <w:rPr>
          <w:sz w:val="14"/>
          <w:lang w:val="pt-BR"/>
        </w:rPr>
      </w:pPr>
    </w:p>
    <w:p>
      <w:pPr>
        <w:jc w:val="center"/>
        <w:rPr>
          <w:sz w:val="16"/>
          <w:lang w:val="pt-BR" w:eastAsia="pt-BR"/>
        </w:rPr>
      </w:pPr>
      <w:r>
        <w:rPr>
          <w:sz w:val="16"/>
          <w:lang w:val="pt-BR" w:eastAsia="pt-BR"/>
        </w:rPr>
        <w:drawing>
          <wp:inline distT="0" distB="0" distL="114300" distR="114300">
            <wp:extent cx="5793740" cy="3216910"/>
            <wp:effectExtent l="0" t="0" r="16510" b="2540"/>
            <wp:docPr id="1" name="Imagem 1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Screenshot-2017-11-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3740" cy="321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desista da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Cancelar </w:t>
      </w:r>
      <w:r>
        <w:rPr>
          <w:rFonts w:hint="default"/>
          <w:sz w:val="24"/>
          <w:szCs w:val="24"/>
          <w:lang w:val="pt-BR" w:eastAsia="pt-BR"/>
        </w:rPr>
        <w:t>e confirme a operação na janela que será exibida pelo sistema. Esta operação será válida sempre que estiver presente.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deseje retornar para o menu principal do módulo, clique em </w:t>
      </w:r>
      <w:r>
        <w:rPr>
          <w:rFonts w:hint="default"/>
          <w:b/>
          <w:bCs/>
          <w:sz w:val="24"/>
          <w:szCs w:val="24"/>
          <w:lang w:val="en-US" w:eastAsia="pt-BR"/>
        </w:rPr>
        <w:t>Portal Administrativo</w:t>
      </w:r>
      <w:r>
        <w:rPr>
          <w:rFonts w:hint="default"/>
          <w:b/>
          <w:bCs/>
          <w:sz w:val="24"/>
          <w:szCs w:val="24"/>
          <w:lang w:val="pt-BR" w:eastAsia="pt-BR"/>
        </w:rPr>
        <w:t>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usuário poderá realizar a busca pelo laboratório de acordo com os seguintes critérios: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Laboratório:</w:t>
      </w:r>
      <w:r>
        <w:rPr>
          <w:rFonts w:hint="default"/>
          <w:sz w:val="24"/>
          <w:szCs w:val="24"/>
          <w:lang w:val="pt-BR" w:eastAsia="pt-BR"/>
        </w:rPr>
        <w:t xml:space="preserve"> Forneça o nome do laboratório que deseja buscar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Código: </w:t>
      </w:r>
      <w:r>
        <w:rPr>
          <w:rFonts w:hint="default"/>
          <w:sz w:val="24"/>
          <w:szCs w:val="24"/>
          <w:lang w:val="pt-BR" w:eastAsia="pt-BR"/>
        </w:rPr>
        <w:t>Insira o código do laboratório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Sigla:</w:t>
      </w:r>
      <w:r>
        <w:rPr>
          <w:rFonts w:hint="default"/>
          <w:sz w:val="24"/>
          <w:szCs w:val="24"/>
          <w:lang w:val="pt-BR" w:eastAsia="pt-BR"/>
        </w:rPr>
        <w:t xml:space="preserve"> Forneça a sigla do laboratório que deseja buscar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Unidade:</w:t>
      </w:r>
      <w:r>
        <w:rPr>
          <w:rFonts w:hint="default"/>
          <w:sz w:val="24"/>
          <w:szCs w:val="24"/>
          <w:lang w:val="pt-BR" w:eastAsia="pt-BR"/>
        </w:rPr>
        <w:t xml:space="preserve"> Informe a unidade referente ao laboratório. Ao inserir as letras iniciais do nome, o sistema exibirá uma lista de nomes para facilitar a busca do usuário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Responsável: </w:t>
      </w:r>
      <w:r>
        <w:rPr>
          <w:rFonts w:hint="default"/>
          <w:sz w:val="24"/>
          <w:szCs w:val="24"/>
          <w:lang w:val="pt-BR" w:eastAsia="pt-BR"/>
        </w:rPr>
        <w:t>Forneça o nome do usuário responsável pelo cadastro. Ao inserir as letras iniciais do nome, o sistema exibirá uma lista de nomes para facilitar a busca do usuário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Horário de funcionamento: </w:t>
      </w:r>
      <w:r>
        <w:rPr>
          <w:rFonts w:hint="default"/>
          <w:sz w:val="24"/>
          <w:szCs w:val="24"/>
          <w:lang w:val="pt-BR" w:eastAsia="pt-BR"/>
        </w:rPr>
        <w:t>Informe o horário de funcionamento do laboratório para que a busca seja realizada a partir deste dado</w:t>
      </w:r>
      <w:r>
        <w:rPr>
          <w:rFonts w:hint="default"/>
          <w:sz w:val="24"/>
          <w:szCs w:val="24"/>
          <w:lang w:val="en-US" w:eastAsia="pt-BR"/>
        </w:rPr>
        <w:t>.</w:t>
      </w:r>
      <w:r>
        <w:rPr>
          <w:rFonts w:hint="default"/>
          <w:sz w:val="24"/>
          <w:szCs w:val="24"/>
          <w:lang w:val="pt-BR" w:eastAsia="pt-BR"/>
        </w:rPr>
        <w:t xml:space="preserve"> </w:t>
      </w:r>
      <w:r>
        <w:rPr>
          <w:rFonts w:hint="default"/>
          <w:sz w:val="24"/>
          <w:szCs w:val="24"/>
          <w:lang w:val="en-US" w:eastAsia="pt-BR"/>
        </w:rPr>
        <w:t>S</w:t>
      </w:r>
      <w:r>
        <w:rPr>
          <w:rFonts w:hint="default"/>
          <w:sz w:val="24"/>
          <w:szCs w:val="24"/>
          <w:lang w:val="pt-BR" w:eastAsia="pt-BR"/>
        </w:rPr>
        <w:t>elecione entre Manhã, Tarde e/ou Noite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Circulação de Pessoal:</w:t>
      </w:r>
      <w:r>
        <w:rPr>
          <w:rFonts w:hint="default"/>
          <w:sz w:val="24"/>
          <w:szCs w:val="24"/>
          <w:lang w:val="pt-BR" w:eastAsia="pt-BR"/>
        </w:rPr>
        <w:t xml:space="preserve"> Defina a circulação de pessoal do laboratório. O sistema apresenta as opções de circulação Livre, Restrita com Id (exigindo identidade pessoal) ou Restrita sem Id (não exigindo identidade pessoal)</w:t>
      </w:r>
      <w:r>
        <w:rPr>
          <w:rFonts w:hint="default"/>
          <w:sz w:val="24"/>
          <w:szCs w:val="24"/>
          <w:lang w:val="en-US" w:eastAsia="pt-BR"/>
        </w:rPr>
        <w:t>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Exemplificaremos a operação com a Unidade </w:t>
      </w:r>
      <w:r>
        <w:rPr>
          <w:rFonts w:hint="default"/>
          <w:sz w:val="24"/>
          <w:szCs w:val="24"/>
          <w:u w:val="single"/>
          <w:lang w:val="pt-BR" w:eastAsia="pt-BR"/>
        </w:rPr>
        <w:t xml:space="preserve">SUPERINTENDÊNCIA DE </w:t>
      </w:r>
      <w:r>
        <w:rPr>
          <w:rFonts w:hint="default"/>
          <w:sz w:val="24"/>
          <w:szCs w:val="24"/>
          <w:u w:val="single"/>
          <w:lang w:val="en-US" w:eastAsia="pt-BR"/>
        </w:rPr>
        <w:t>INFRAESTRUTURA</w:t>
      </w:r>
      <w:r>
        <w:rPr>
          <w:rFonts w:hint="default"/>
          <w:sz w:val="24"/>
          <w:szCs w:val="24"/>
          <w:u w:val="single"/>
          <w:lang w:val="pt-BR" w:eastAsia="pt-BR"/>
        </w:rPr>
        <w:t>(11.</w:t>
      </w:r>
      <w:r>
        <w:rPr>
          <w:rFonts w:hint="default"/>
          <w:sz w:val="24"/>
          <w:szCs w:val="24"/>
          <w:u w:val="single"/>
          <w:lang w:val="en-US" w:eastAsia="pt-BR"/>
        </w:rPr>
        <w:t>97</w:t>
      </w:r>
      <w:r>
        <w:rPr>
          <w:rFonts w:hint="default"/>
          <w:sz w:val="24"/>
          <w:szCs w:val="24"/>
          <w:u w:val="single"/>
          <w:lang w:val="pt-BR" w:eastAsia="pt-BR"/>
        </w:rPr>
        <w:t>)</w:t>
      </w:r>
      <w:r>
        <w:rPr>
          <w:rFonts w:hint="default"/>
          <w:sz w:val="24"/>
          <w:szCs w:val="24"/>
          <w:lang w:val="pt-BR" w:eastAsia="pt-BR"/>
        </w:rPr>
        <w:t xml:space="preserve">. </w:t>
      </w:r>
      <w:r>
        <w:rPr>
          <w:rFonts w:hint="default"/>
          <w:sz w:val="24"/>
          <w:szCs w:val="24"/>
          <w:lang w:val="en-US" w:eastAsia="pt-BR"/>
        </w:rPr>
        <w:t xml:space="preserve">Após clicar </w:t>
      </w:r>
      <w:r>
        <w:rPr>
          <w:rFonts w:hint="default"/>
          <w:sz w:val="24"/>
          <w:szCs w:val="24"/>
          <w:lang w:val="pt-BR" w:eastAsia="pt-BR"/>
        </w:rPr>
        <w:t>em </w:t>
      </w:r>
      <w:r>
        <w:rPr>
          <w:rFonts w:hint="default"/>
          <w:b/>
          <w:bCs/>
          <w:sz w:val="24"/>
          <w:szCs w:val="24"/>
          <w:lang w:val="pt-BR" w:eastAsia="pt-BR"/>
        </w:rPr>
        <w:t>Buscar </w:t>
      </w:r>
      <w:r>
        <w:rPr>
          <w:rFonts w:hint="default"/>
          <w:sz w:val="24"/>
          <w:szCs w:val="24"/>
          <w:lang w:val="en-US" w:eastAsia="pt-BR"/>
        </w:rPr>
        <w:t xml:space="preserve">o </w:t>
      </w:r>
      <w:r>
        <w:rPr>
          <w:rFonts w:hint="default"/>
          <w:sz w:val="24"/>
          <w:szCs w:val="24"/>
          <w:lang w:val="pt-BR" w:eastAsia="pt-BR"/>
        </w:rPr>
        <w:t>sistema exibirá a seguinte tela: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2305" cy="2578735"/>
            <wp:effectExtent l="0" t="0" r="17145" b="12065"/>
            <wp:docPr id="7" name="Imagem 7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Screenshot-2017-11-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25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usuário poderá cadastrar um novo laboratório para posteriormente cadastrar caracterizações de resíduos nele. Para realizar esta operação, clique</w:t>
      </w:r>
      <w:r>
        <w:rPr>
          <w:rFonts w:hint="default"/>
          <w:sz w:val="24"/>
          <w:szCs w:val="24"/>
          <w:lang w:val="en-US" w:eastAsia="pt-BR"/>
        </w:rPr>
        <w:t xml:space="preserve"> no</w:t>
      </w:r>
      <w:r>
        <w:rPr>
          <w:rFonts w:hint="default"/>
          <w:sz w:val="24"/>
          <w:szCs w:val="24"/>
          <w:lang w:val="pt-BR" w:eastAsia="pt-BR"/>
        </w:rPr>
        <w:t xml:space="preserve">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876425" cy="142875"/>
            <wp:effectExtent l="0" t="0" r="9525" b="9525"/>
            <wp:docPr id="16" name="Imagem 16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 descr="icon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VISUALIZAR DADOS DO LABORATÓRIO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O usuário poderá visualizar os dados gerais do laboratório listado clicando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52400" cy="152400"/>
            <wp:effectExtent l="0" t="0" r="0" b="0"/>
            <wp:docPr id="17" name="Imagem 17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 descr="icon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 A seguinte tela será exibida: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2305" cy="2931795"/>
            <wp:effectExtent l="0" t="0" r="17145" b="1905"/>
            <wp:docPr id="18" name="Imagem 18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 descr="Screenshot-2017-11-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12305" cy="293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voltar para a tela anterior, clique em </w:t>
      </w:r>
      <w:r>
        <w:rPr>
          <w:rFonts w:hint="default"/>
          <w:b/>
          <w:bCs/>
          <w:sz w:val="24"/>
          <w:szCs w:val="24"/>
          <w:lang w:val="pt-BR" w:eastAsia="pt-BR"/>
        </w:rPr>
        <w:t>Voltar</w:t>
      </w:r>
      <w:r>
        <w:rPr>
          <w:rFonts w:hint="default"/>
          <w:sz w:val="24"/>
          <w:szCs w:val="24"/>
          <w:lang w:val="pt-BR" w:eastAsia="pt-BR"/>
        </w:rPr>
        <w:t>. Esta operação será válida para todas as telas que apresentarem esta função.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en-US" w:eastAsia="pt-BR"/>
        </w:rPr>
        <w:t>N</w:t>
      </w:r>
      <w:r>
        <w:rPr>
          <w:rFonts w:hint="default"/>
          <w:sz w:val="24"/>
          <w:szCs w:val="24"/>
          <w:lang w:val="pt-BR" w:eastAsia="pt-BR"/>
        </w:rPr>
        <w:t>a lista de laboratórios encontrados, para selecionar o laboratório, o usuário deverá clicar no ícone </w:t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133350" cy="133350"/>
            <wp:effectExtent l="0" t="0" r="0" b="0"/>
            <wp:docPr id="21" name="Imagem 21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 descr="icon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 A seguinte tela será carregada: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9290" cy="2974340"/>
            <wp:effectExtent l="0" t="0" r="10160" b="16510"/>
            <wp:docPr id="23" name="Imagem 23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 descr="Screenshot-2017-11-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297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firstLine="284"/>
        <w:jc w:val="both"/>
        <w:rPr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tela apresentada acima, o usuário poderá adicionar resíduos ao cadastro do laboratório selecionado anteriormente. Para isso, forneça os seguintes parâmetros: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Volume do Recipiente:</w:t>
      </w:r>
      <w:r>
        <w:rPr>
          <w:rFonts w:hint="default"/>
          <w:sz w:val="24"/>
          <w:szCs w:val="24"/>
          <w:lang w:val="pt-BR" w:eastAsia="pt-BR"/>
        </w:rPr>
        <w:t xml:space="preserve"> Defina o volume do recipiente do resíduo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PH:</w:t>
      </w:r>
      <w:r>
        <w:rPr>
          <w:rFonts w:hint="default"/>
          <w:sz w:val="24"/>
          <w:szCs w:val="24"/>
          <w:lang w:val="pt-BR" w:eastAsia="pt-BR"/>
        </w:rPr>
        <w:t xml:space="preserve"> Forneça o PH (potencial hidrogeniônico) do resíduo a ser adicionado. O PH indica a acidez, neutralidade ou alcalinidade de uma solução aquosa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Observações:</w:t>
      </w:r>
      <w:r>
        <w:rPr>
          <w:rFonts w:hint="default"/>
          <w:sz w:val="24"/>
          <w:szCs w:val="24"/>
          <w:lang w:val="pt-BR" w:eastAsia="pt-BR"/>
        </w:rPr>
        <w:t xml:space="preserve"> Caso necessite, forneça observações sobre o resíduo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Composto/Substância:</w:t>
      </w:r>
      <w:r>
        <w:rPr>
          <w:rFonts w:hint="default"/>
          <w:sz w:val="24"/>
          <w:szCs w:val="24"/>
          <w:lang w:val="pt-BR" w:eastAsia="pt-BR"/>
        </w:rPr>
        <w:t xml:space="preserve"> Informe o nome do composto ou substância a ser cadastrada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Quantidade (Litros):</w:t>
      </w:r>
      <w:r>
        <w:rPr>
          <w:rFonts w:hint="default"/>
          <w:sz w:val="24"/>
          <w:szCs w:val="24"/>
          <w:lang w:val="pt-BR" w:eastAsia="pt-BR"/>
        </w:rPr>
        <w:t xml:space="preserve"> Defina a quantidade (em litros) do resíduo</w:t>
      </w:r>
      <w:r>
        <w:rPr>
          <w:rFonts w:hint="default"/>
          <w:sz w:val="24"/>
          <w:szCs w:val="24"/>
          <w:lang w:val="en-US" w:eastAsia="pt-BR"/>
        </w:rPr>
        <w:t>.</w:t>
      </w:r>
    </w:p>
    <w:p>
      <w:pPr>
        <w:widowControl/>
        <w:spacing w:before="100" w:beforeAutospacing="1" w:after="100" w:afterAutospacing="1"/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b/>
          <w:bCs/>
          <w:sz w:val="24"/>
          <w:szCs w:val="24"/>
          <w:lang w:val="pt-BR" w:eastAsia="pt-BR"/>
        </w:rPr>
        <w:t>Adicionar Resíduo</w:t>
      </w:r>
      <w:r>
        <w:rPr>
          <w:rFonts w:hint="default"/>
          <w:sz w:val="24"/>
          <w:szCs w:val="24"/>
          <w:lang w:val="pt-BR" w:eastAsia="pt-BR"/>
        </w:rPr>
        <w:t> para dar prosseguimento a operação. Exemplificaremos a operação com o Volume do Recipiente </w:t>
      </w:r>
      <w:r>
        <w:rPr>
          <w:rFonts w:hint="default"/>
          <w:sz w:val="24"/>
          <w:szCs w:val="24"/>
          <w:u w:val="single"/>
          <w:lang w:val="pt-BR" w:eastAsia="pt-BR"/>
        </w:rPr>
        <w:t>0,50</w:t>
      </w:r>
      <w:r>
        <w:rPr>
          <w:rFonts w:hint="default"/>
          <w:sz w:val="24"/>
          <w:szCs w:val="24"/>
          <w:lang w:val="pt-BR" w:eastAsia="pt-BR"/>
        </w:rPr>
        <w:t>, o Composto/Substância: </w:t>
      </w:r>
      <w:r>
        <w:rPr>
          <w:rFonts w:hint="default"/>
          <w:sz w:val="24"/>
          <w:szCs w:val="24"/>
          <w:u w:val="single"/>
          <w:lang w:val="en-US" w:eastAsia="pt-BR"/>
        </w:rPr>
        <w:t>GASOLINA</w:t>
      </w:r>
      <w:r>
        <w:rPr>
          <w:rFonts w:hint="default"/>
          <w:sz w:val="24"/>
          <w:szCs w:val="24"/>
          <w:lang w:val="pt-BR" w:eastAsia="pt-BR"/>
        </w:rPr>
        <w:t> e a Quantidade (Litros): </w:t>
      </w:r>
      <w:r>
        <w:rPr>
          <w:rFonts w:hint="default"/>
          <w:sz w:val="24"/>
          <w:szCs w:val="24"/>
          <w:u w:val="single"/>
          <w:lang w:val="pt-BR" w:eastAsia="pt-BR"/>
        </w:rPr>
        <w:t>0,50</w:t>
      </w:r>
      <w:r>
        <w:rPr>
          <w:rFonts w:hint="default"/>
          <w:sz w:val="24"/>
          <w:szCs w:val="24"/>
          <w:lang w:val="pt-BR" w:eastAsia="pt-BR"/>
        </w:rPr>
        <w:t>. O sistema listará o resíduo na tela</w:t>
      </w:r>
      <w:r>
        <w:rPr>
          <w:rFonts w:hint="default"/>
          <w:sz w:val="24"/>
          <w:szCs w:val="24"/>
          <w:lang w:val="en-US" w:eastAsia="pt-BR"/>
        </w:rPr>
        <w:t xml:space="preserve"> e a </w:t>
      </w:r>
      <w:r>
        <w:rPr>
          <w:rFonts w:hint="default"/>
          <w:sz w:val="24"/>
          <w:szCs w:val="24"/>
          <w:lang w:val="pt-BR" w:eastAsia="pt-BR"/>
        </w:rPr>
        <w:t>seguinte mensagem de sucesso será exibida: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4845" cy="3699510"/>
            <wp:effectExtent l="0" t="0" r="14605" b="15240"/>
            <wp:docPr id="24" name="Imagem 24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 descr="Screenshot-2017-11-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14845" cy="369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left="0" w:leftChars="0" w:firstLine="220" w:firstLineChars="0"/>
        <w:jc w:val="both"/>
        <w:rPr>
          <w:rFonts w:hint="default"/>
          <w:sz w:val="24"/>
          <w:szCs w:val="24"/>
          <w:lang w:val="pt-BR" w:eastAsia="pt-BR"/>
        </w:rPr>
      </w:pPr>
    </w:p>
    <w:p>
      <w:pPr>
        <w:widowControl/>
        <w:spacing w:before="100" w:beforeAutospacing="1" w:after="100" w:afterAutospacing="1"/>
        <w:ind w:left="0" w:leftChars="0" w:firstLine="220" w:firstLineChars="0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deseje remover um resíduo adicionado, clique no ícone </w:t>
      </w: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1" name="Imagem 41" descr="ico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m 41" descr="icone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. O sistema apresentará a seguinte caixa de diálogo:</w:t>
      </w:r>
    </w:p>
    <w:p>
      <w:pPr>
        <w:widowControl/>
        <w:spacing w:before="100" w:beforeAutospacing="1" w:after="100" w:afterAutospacing="1"/>
        <w:jc w:val="center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fldChar w:fldCharType="begin"/>
      </w:r>
      <w:r>
        <w:rPr>
          <w:rFonts w:hint="default"/>
          <w:sz w:val="24"/>
          <w:szCs w:val="24"/>
          <w:lang w:val="pt-BR" w:eastAsia="pt-BR"/>
        </w:rPr>
        <w:instrText xml:space="preserve">INCLUDEPICTURE \d "https://docs.info.ufrn.br/lib/exe/fetch.php?media=suporte:manuais:sipac:portal_administrativo:outros:meio_ambiente:caracterizacao_de_residuos:screenshot047.png" \* MERGEFORMATINET </w:instrText>
      </w:r>
      <w:r>
        <w:rPr>
          <w:rFonts w:hint="default"/>
          <w:sz w:val="24"/>
          <w:szCs w:val="24"/>
          <w:lang w:val="pt-BR" w:eastAsia="pt-BR"/>
        </w:rPr>
        <w:fldChar w:fldCharType="separate"/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304800" cy="304800"/>
            <wp:effectExtent l="0" t="0" r="0" b="0"/>
            <wp:docPr id="33" name="Imagem 33" descr="Figura 6: Caixa de Diálogo">
              <a:hlinkClick xmlns:a="http://schemas.openxmlformats.org/drawingml/2006/main" r:id="rId16" tooltip="suporte:manuais:sipac:portal_administrativo:outros:meio_ambiente:caracterizacao_de_residuos:screenshot047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m 33" descr="Figura 6: Caixa de Diálogo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fldChar w:fldCharType="end"/>
      </w: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2286000" cy="1371600"/>
            <wp:effectExtent l="0" t="0" r="0" b="0"/>
            <wp:docPr id="35" name="Imagem 35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m 35" descr="Screenshot-2017-11-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left="0" w:leftChars="0" w:firstLine="220" w:firstLineChars="0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Confirme a operação clicando em </w:t>
      </w:r>
      <w:r>
        <w:rPr>
          <w:rFonts w:hint="default"/>
          <w:b/>
          <w:bCs/>
          <w:sz w:val="24"/>
          <w:szCs w:val="24"/>
          <w:lang w:val="pt-BR" w:eastAsia="pt-BR"/>
        </w:rPr>
        <w:t>OK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widowControl/>
        <w:spacing w:before="100" w:beforeAutospacing="1" w:after="100" w:afterAutospacing="1"/>
        <w:ind w:left="0" w:leftChars="0" w:firstLine="218" w:firstLineChars="9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confirmar o cadastro de resíduos,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Cadastrar</w:t>
      </w:r>
      <w:r>
        <w:rPr>
          <w:rFonts w:hint="default"/>
          <w:sz w:val="24"/>
          <w:szCs w:val="24"/>
          <w:lang w:val="pt-BR" w:eastAsia="pt-BR"/>
        </w:rPr>
        <w:t xml:space="preserve">. O sistema exibirá a seguinte </w:t>
      </w:r>
      <w:r>
        <w:rPr>
          <w:rFonts w:hint="default"/>
          <w:sz w:val="24"/>
          <w:szCs w:val="24"/>
          <w:lang w:val="en-US" w:eastAsia="pt-BR"/>
        </w:rPr>
        <w:t xml:space="preserve">mensagem </w:t>
      </w:r>
      <w:bookmarkStart w:id="1" w:name="_GoBack"/>
      <w:bookmarkEnd w:id="1"/>
      <w:r>
        <w:rPr>
          <w:rFonts w:hint="default"/>
          <w:sz w:val="24"/>
          <w:szCs w:val="24"/>
          <w:lang w:val="pt-BR" w:eastAsia="pt-BR"/>
        </w:rPr>
        <w:t>de sucesso:</w:t>
      </w:r>
    </w:p>
    <w:p>
      <w:pPr>
        <w:widowControl/>
        <w:spacing w:before="100" w:beforeAutospacing="1" w:after="100" w:afterAutospacing="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9290" cy="1642745"/>
            <wp:effectExtent l="0" t="0" r="10160" b="14605"/>
            <wp:docPr id="36" name="Imagem 36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m 36" descr="Screenshot-2017-11-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1929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ind w:left="0" w:leftChars="0" w:firstLine="218" w:firstLineChars="91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cadastrar novos resíduos,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Cadastrar novos resíduos</w:t>
      </w:r>
      <w:r>
        <w:rPr>
          <w:rFonts w:hint="default"/>
          <w:sz w:val="24"/>
          <w:szCs w:val="24"/>
          <w:lang w:val="pt-BR" w:eastAsia="pt-BR"/>
        </w:rPr>
        <w:t>. O sistema direcionará o usuário para a primeira tela deste manual.</w:t>
      </w:r>
    </w:p>
    <w:p>
      <w:pPr>
        <w:ind w:firstLine="284"/>
        <w:jc w:val="center"/>
        <w:rPr>
          <w:sz w:val="24"/>
          <w:szCs w:val="24"/>
          <w:lang w:val="pt-BR" w:eastAsia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sz w:val="24"/>
          <w:szCs w:val="24"/>
          <w:lang w:val="pt-BR"/>
        </w:rPr>
      </w:pPr>
      <w:r>
        <w:rPr>
          <w:b/>
          <w:color w:val="231F20"/>
          <w:w w:val="105"/>
          <w:sz w:val="24"/>
          <w:szCs w:val="24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438116">
    <w:nsid w:val="011957E4"/>
    <w:multiLevelType w:val="multilevel"/>
    <w:tmpl w:val="011957E4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8438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2D65D59"/>
    <w:rsid w:val="061D7998"/>
    <w:rsid w:val="07811566"/>
    <w:rsid w:val="08FC454D"/>
    <w:rsid w:val="0E7A4ECE"/>
    <w:rsid w:val="1000054D"/>
    <w:rsid w:val="204358FA"/>
    <w:rsid w:val="20EF1296"/>
    <w:rsid w:val="21B83A1E"/>
    <w:rsid w:val="229F0FDC"/>
    <w:rsid w:val="22D12AB0"/>
    <w:rsid w:val="2CA420BC"/>
    <w:rsid w:val="3B314929"/>
    <w:rsid w:val="5984587A"/>
    <w:rsid w:val="5CB134FB"/>
    <w:rsid w:val="5F374E45"/>
    <w:rsid w:val="69684618"/>
    <w:rsid w:val="72977F10"/>
    <w:rsid w:val="73715675"/>
    <w:rsid w:val="7A676A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https://docs.info.ufrn.br/lib/exe/fetch.php?media=suporte:manuais:sipac:portal_administrativo:outros:meio_ambiente:caracterizacao_de_residuos:screenshot047.png" TargetMode="External"/><Relationship Id="rId17" Type="http://schemas.openxmlformats.org/officeDocument/2006/relationships/image" Target="media/image12.jpeg"/><Relationship Id="rId16" Type="http://schemas.openxmlformats.org/officeDocument/2006/relationships/hyperlink" Target="https://docs.info.ufrn.br/lib/exe/detail.php?id=suporte:manuais:sipac:portal_administrativo:requisicoes:infraestrutura:meio_ambiente:outros:residuos:cadastrar&amp;media=suporte:manuais:sipac:portal_administrativo:outros:meio_ambiente:caracterizacao_de_residuos:screenshot047.png" TargetMode="Externa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2017-11-23T14:34:43Z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