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35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Gestores de Meio Ambiente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Meio Ambiente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sz w:val="34"/>
          <w:szCs w:val="34"/>
          <w:lang w:val="pt-BR" w:eastAsia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en-US" w:eastAsia="pt-BR"/>
        </w:rPr>
        <w:t>Gerar Ordem de Serviço</w:t>
      </w:r>
    </w:p>
    <w:p>
      <w:pPr>
        <w:pStyle w:val="5"/>
        <w:spacing w:before="11"/>
        <w:ind w:left="284" w:right="283" w:firstLine="142"/>
        <w:rPr>
          <w:lang w:val="pt-BR"/>
        </w:rPr>
      </w:pPr>
    </w:p>
    <w:p>
      <w:pPr>
        <w:pStyle w:val="5"/>
        <w:spacing w:before="62" w:line="288" w:lineRule="exact"/>
        <w:ind w:right="283" w:firstLine="284"/>
        <w:jc w:val="both"/>
        <w:rPr>
          <w:lang w:val="pt-BR"/>
        </w:rPr>
      </w:pPr>
      <w:r>
        <w:rPr>
          <w:lang w:val="pt-BR"/>
        </w:rPr>
        <w:t>Esta operação permite que o usuário gere ordens de serviço relacionadas as requisições de meio ambiente. A ordem de serviço é um documento que tem a função de emitir comunicações sobre o que deve ser executado a respeito de uma manutenção.</w:t>
      </w:r>
    </w:p>
    <w:p>
      <w:pPr>
        <w:spacing w:before="31"/>
        <w:ind w:left="284" w:right="283" w:firstLine="142"/>
        <w:rPr>
          <w:color w:val="231F20"/>
          <w:lang w:val="pt-BR"/>
        </w:rPr>
      </w:pPr>
    </w:p>
    <w:p>
      <w:pPr>
        <w:pStyle w:val="2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right="283" w:firstLine="284"/>
        <w:rPr>
          <w:rFonts w:ascii="Calibri"/>
          <w:b/>
          <w:sz w:val="13"/>
          <w:lang w:val="pt-BR"/>
        </w:rPr>
      </w:pPr>
    </w:p>
    <w:p>
      <w:pPr>
        <w:pStyle w:val="5"/>
        <w:spacing w:before="51"/>
        <w:ind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5"/>
        <w:spacing w:before="51"/>
        <w:ind w:left="284" w:right="283" w:firstLine="142"/>
        <w:rPr>
          <w:color w:val="231F20"/>
          <w:lang w:val="pt-BR"/>
        </w:rPr>
      </w:pPr>
    </w:p>
    <w:p>
      <w:pPr>
        <w:pStyle w:val="5"/>
        <w:spacing w:before="1"/>
        <w:ind w:left="284" w:right="283" w:firstLine="142"/>
        <w:rPr>
          <w:rStyle w:val="12"/>
          <w:b/>
          <w:lang w:val="pt-BR"/>
        </w:rPr>
      </w:pPr>
      <w:r>
        <w:rPr>
          <w:rStyle w:val="12"/>
          <w:b/>
          <w:lang w:val="pt-BR"/>
        </w:rPr>
        <w:t>SIPAC → Módulos → Infraestrutura → Meio Ambiente→ Ordens de Serviços → Gerar Ordem de Serviço.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284"/>
        <w:jc w:val="both"/>
        <w:rPr>
          <w:lang w:val="pt-BR"/>
        </w:rPr>
      </w:pPr>
      <w:r>
        <w:rPr>
          <w:lang w:val="pt-BR"/>
        </w:rPr>
        <w:t xml:space="preserve">Ao acessar o caminho acima, o sistema exibirá a seguinte tela: </w:t>
      </w:r>
    </w:p>
    <w:p>
      <w:pPr>
        <w:pStyle w:val="5"/>
        <w:spacing w:before="4"/>
        <w:ind w:right="283" w:firstLine="284"/>
        <w:jc w:val="both"/>
        <w:rPr>
          <w:sz w:val="14"/>
          <w:lang w:val="pt-BR"/>
        </w:rPr>
      </w:pPr>
    </w:p>
    <w:p>
      <w:pPr>
        <w:pStyle w:val="5"/>
        <w:spacing w:before="4"/>
        <w:ind w:right="283" w:firstLine="284"/>
        <w:jc w:val="center"/>
        <w:rPr>
          <w:sz w:val="14"/>
          <w:lang w:val="pt-BR"/>
        </w:rPr>
      </w:pPr>
      <w:r>
        <w:rPr>
          <w:sz w:val="14"/>
          <w:lang w:val="pt-BR"/>
        </w:rPr>
        <w:drawing>
          <wp:inline distT="0" distB="0" distL="114300" distR="114300">
            <wp:extent cx="5971540" cy="2546350"/>
            <wp:effectExtent l="0" t="0" r="10160" b="6350"/>
            <wp:docPr id="3" name="Imagem 3" descr="Screenshot-2017-11-14 EWCli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Screenshot-2017-11-14 EWClini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254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-1"/>
        <w:jc w:val="center"/>
        <w:rPr>
          <w:sz w:val="14"/>
          <w:lang w:val="pt-BR"/>
        </w:rPr>
      </w:pPr>
    </w:p>
    <w:p>
      <w:pPr>
        <w:jc w:val="center"/>
        <w:rPr>
          <w:sz w:val="16"/>
          <w:lang w:val="pt-BR" w:eastAsia="pt-BR"/>
        </w:rPr>
      </w:pPr>
    </w:p>
    <w:p>
      <w:pPr>
        <w:widowControl/>
        <w:spacing w:before="100" w:beforeAutospacing="1" w:after="100" w:afterAutospacing="1"/>
        <w:ind w:firstLine="284"/>
        <w:jc w:val="both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>Na tela acima, o usuário deverá realizar uma busca pela requisição à qual a ordem de serviço que será gerada deve ser relacionada. Para isso, deverá utilizar um ou mais dos seguintes critérios de busca: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eastAsia="Times New Roman" w:cs="Times New Roman"/>
          <w:i/>
          <w:iCs/>
          <w:sz w:val="24"/>
          <w:szCs w:val="24"/>
          <w:lang w:val="en-US" w:eastAsia="pt-BR"/>
        </w:rPr>
        <w:t xml:space="preserve">Serviços: </w:t>
      </w:r>
      <w:r>
        <w:rPr>
          <w:rFonts w:eastAsia="Times New Roman" w:cs="Times New Roman"/>
          <w:i w:val="0"/>
          <w:iCs w:val="0"/>
          <w:sz w:val="24"/>
          <w:szCs w:val="24"/>
          <w:lang w:val="en-US" w:eastAsia="pt-BR"/>
        </w:rPr>
        <w:t>Selecione o serviço solicitado na requisiç</w:t>
      </w:r>
      <w:r>
        <w:rPr>
          <w:rFonts w:eastAsia="Times New Roman" w:cs="Times New Roman"/>
          <w:iCs/>
          <w:sz w:val="24"/>
          <w:szCs w:val="24"/>
          <w:lang w:val="en-US" w:eastAsia="pt-BR"/>
        </w:rPr>
        <w:t>ão, dentre as opções listadas pelo sistema;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eastAsia="Times New Roman" w:cs="Times New Roman"/>
          <w:i/>
          <w:iCs/>
          <w:sz w:val="24"/>
          <w:szCs w:val="24"/>
          <w:lang w:val="pt-BR" w:eastAsia="pt-BR"/>
        </w:rPr>
        <w:t xml:space="preserve">Unidade </w:t>
      </w:r>
      <w:r>
        <w:rPr>
          <w:rFonts w:eastAsia="Times New Roman" w:cs="Times New Roman"/>
          <w:i/>
          <w:iCs/>
          <w:sz w:val="24"/>
          <w:szCs w:val="24"/>
          <w:lang w:val="en-US" w:eastAsia="pt-BR"/>
        </w:rPr>
        <w:t>Requisitante: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 xml:space="preserve"> </w:t>
      </w:r>
      <w:r>
        <w:rPr>
          <w:rFonts w:eastAsia="Times New Roman" w:cs="Times New Roman"/>
          <w:iCs/>
          <w:sz w:val="24"/>
          <w:szCs w:val="24"/>
          <w:lang w:val="en-US" w:eastAsia="pt-BR"/>
        </w:rPr>
        <w:t>I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nforme o código da unidade requisitante ou selecion</w:t>
      </w:r>
      <w:r>
        <w:rPr>
          <w:rFonts w:eastAsia="Times New Roman" w:cs="Times New Roman"/>
          <w:iCs/>
          <w:sz w:val="24"/>
          <w:szCs w:val="24"/>
          <w:lang w:val="en-US" w:eastAsia="pt-BR"/>
        </w:rPr>
        <w:t>e a unidade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 xml:space="preserve"> dentre as opções listadas. Para buscar por uma unidade específica, clique no ícone</w:t>
      </w:r>
      <w:r>
        <w:rPr>
          <w:rFonts w:hint="default" w:eastAsia="Times New Roman" w:cs="Times New Roman"/>
          <w:iCs/>
          <w:sz w:val="24"/>
          <w:szCs w:val="24"/>
          <w:lang w:val="pt-BR" w:eastAsia="pt-BR"/>
        </w:rPr>
        <w:t> </w:t>
      </w:r>
      <w:r>
        <w:rPr>
          <w:rFonts w:hint="default" w:eastAsia="Times New Roman" w:cs="Times New Roman"/>
          <w:iCs/>
          <w:sz w:val="24"/>
          <w:szCs w:val="24"/>
          <w:lang w:val="pt-BR" w:eastAsia="pt-BR"/>
        </w:rPr>
        <w:drawing>
          <wp:inline distT="0" distB="0" distL="114300" distR="114300">
            <wp:extent cx="209550" cy="219075"/>
            <wp:effectExtent l="0" t="0" r="0" b="9525"/>
            <wp:docPr id="26" name="Imagem 26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m 26" descr="icon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="Times New Roman" w:cs="Times New Roman"/>
          <w:iCs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hint="default" w:eastAsia="Times New Roman" w:cs="Times New Roman"/>
          <w:iCs/>
          <w:sz w:val="24"/>
          <w:szCs w:val="24"/>
          <w:lang w:val="en-US" w:eastAsia="pt-BR"/>
        </w:rPr>
      </w:pPr>
      <w:r>
        <w:rPr>
          <w:rFonts w:eastAsia="Times New Roman" w:cs="Times New Roman"/>
          <w:i/>
          <w:iCs w:val="0"/>
          <w:sz w:val="24"/>
          <w:szCs w:val="24"/>
          <w:lang w:val="en-US" w:eastAsia="pt-BR"/>
        </w:rPr>
        <w:t>Período:</w:t>
      </w:r>
      <w:r>
        <w:rPr>
          <w:rFonts w:eastAsia="Times New Roman" w:cs="Times New Roman"/>
          <w:iCs/>
          <w:sz w:val="24"/>
          <w:szCs w:val="24"/>
          <w:lang w:val="en-US" w:eastAsia="pt-BR"/>
        </w:rPr>
        <w:t xml:space="preserve"> Digite as datas desejadas ou selecione-as no calendário virtual disponibilizado ao clicar no ícone </w:t>
      </w:r>
      <w:r>
        <w:rPr>
          <w:rFonts w:hint="default" w:eastAsia="Times New Roman" w:cs="Times New Roman"/>
          <w:iCs/>
          <w:sz w:val="24"/>
          <w:szCs w:val="24"/>
          <w:lang w:val="en-US" w:eastAsia="pt-BR"/>
        </w:rPr>
        <w:drawing>
          <wp:inline distT="0" distB="0" distL="114300" distR="114300">
            <wp:extent cx="171450" cy="190500"/>
            <wp:effectExtent l="0" t="0" r="0" b="0"/>
            <wp:docPr id="29" name="Imagem 29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m 29" descr="icon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eastAsia="Times New Roman" w:cs="Times New Roman"/>
          <w:iCs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 w:eastAsia="Times New Roman" w:cs="Times New Roman"/>
          <w:i/>
          <w:iCs w:val="0"/>
          <w:sz w:val="24"/>
          <w:szCs w:val="24"/>
          <w:lang w:val="en-US" w:eastAsia="pt-BR"/>
        </w:rPr>
        <w:t>Somente Requisições sem Ordem de Serviço Associada:</w:t>
      </w:r>
      <w:r>
        <w:rPr>
          <w:rFonts w:hint="default" w:eastAsia="Times New Roman" w:cs="Times New Roman"/>
          <w:iCs/>
          <w:sz w:val="24"/>
          <w:szCs w:val="24"/>
          <w:lang w:val="en-US" w:eastAsia="pt-BR"/>
        </w:rPr>
        <w:t xml:space="preserve"> Selecione esta opção para listar apenas as requisições que não possuam ordens de serviço associadas. </w:t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Exemplificamos esta ação selecionando o Serviço: </w:t>
      </w:r>
      <w:r>
        <w:rPr>
          <w:rFonts w:hint="default"/>
          <w:sz w:val="24"/>
          <w:szCs w:val="24"/>
          <w:u w:val="single"/>
          <w:lang w:val="en-US" w:eastAsia="pt-BR"/>
        </w:rPr>
        <w:t>Diversos</w:t>
      </w:r>
      <w:r>
        <w:rPr>
          <w:rFonts w:hint="default"/>
          <w:sz w:val="24"/>
          <w:szCs w:val="24"/>
          <w:lang w:val="pt-BR" w:eastAsia="pt-BR"/>
        </w:rPr>
        <w:t>, o Período: </w:t>
      </w:r>
      <w:r>
        <w:rPr>
          <w:rFonts w:hint="default"/>
          <w:sz w:val="24"/>
          <w:szCs w:val="24"/>
          <w:u w:val="single"/>
          <w:lang w:val="pt-BR" w:eastAsia="pt-BR"/>
        </w:rPr>
        <w:t>01/</w:t>
      </w:r>
      <w:r>
        <w:rPr>
          <w:rFonts w:hint="default"/>
          <w:sz w:val="24"/>
          <w:szCs w:val="24"/>
          <w:u w:val="single"/>
          <w:lang w:val="en-US" w:eastAsia="pt-BR"/>
        </w:rPr>
        <w:t>1</w:t>
      </w:r>
      <w:r>
        <w:rPr>
          <w:rFonts w:hint="default"/>
          <w:sz w:val="24"/>
          <w:szCs w:val="24"/>
          <w:u w:val="single"/>
          <w:lang w:val="pt-BR" w:eastAsia="pt-BR"/>
        </w:rPr>
        <w:t>1/201</w:t>
      </w:r>
      <w:r>
        <w:rPr>
          <w:rFonts w:hint="default"/>
          <w:sz w:val="24"/>
          <w:szCs w:val="24"/>
          <w:u w:val="single"/>
          <w:lang w:val="en-US" w:eastAsia="pt-BR"/>
        </w:rPr>
        <w:t>7</w:t>
      </w:r>
      <w:r>
        <w:rPr>
          <w:rFonts w:hint="default"/>
          <w:sz w:val="24"/>
          <w:szCs w:val="24"/>
          <w:u w:val="single"/>
          <w:lang w:val="pt-BR" w:eastAsia="pt-BR"/>
        </w:rPr>
        <w:t xml:space="preserve"> até 18/11/201</w:t>
      </w:r>
      <w:r>
        <w:rPr>
          <w:rFonts w:hint="default"/>
          <w:sz w:val="24"/>
          <w:szCs w:val="24"/>
          <w:u w:val="single"/>
          <w:lang w:val="en-US" w:eastAsia="pt-BR"/>
        </w:rPr>
        <w:t>7</w:t>
      </w:r>
      <w:r>
        <w:rPr>
          <w:rFonts w:hint="default"/>
          <w:sz w:val="24"/>
          <w:szCs w:val="24"/>
          <w:lang w:val="pt-BR" w:eastAsia="pt-BR"/>
        </w:rPr>
        <w:t> e o campo </w:t>
      </w:r>
      <w:r>
        <w:rPr>
          <w:rFonts w:hint="default"/>
          <w:sz w:val="24"/>
          <w:szCs w:val="24"/>
          <w:u w:val="single"/>
          <w:lang w:val="pt-BR" w:eastAsia="pt-BR"/>
        </w:rPr>
        <w:t>Somente Requisições sem Ordem de Serviço Associada</w:t>
      </w:r>
      <w:r>
        <w:rPr>
          <w:rFonts w:hint="default"/>
          <w:sz w:val="24"/>
          <w:szCs w:val="24"/>
          <w:lang w:val="pt-BR" w:eastAsia="pt-BR"/>
        </w:rPr>
        <w:t> não selecionado.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Caso desista da operação, clique em </w:t>
      </w:r>
      <w:r>
        <w:rPr>
          <w:rFonts w:hint="default"/>
          <w:b/>
          <w:bCs/>
          <w:sz w:val="24"/>
          <w:szCs w:val="24"/>
          <w:lang w:val="pt-BR" w:eastAsia="pt-BR"/>
        </w:rPr>
        <w:t>Cancelar </w:t>
      </w:r>
      <w:r>
        <w:rPr>
          <w:rFonts w:hint="default"/>
          <w:sz w:val="24"/>
          <w:szCs w:val="24"/>
          <w:lang w:val="pt-BR" w:eastAsia="pt-BR"/>
        </w:rPr>
        <w:t>e confirme a desistência na janela que será apresentada pelo sistema. Esta operação é válida para todas as telas que a apresentarem.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retornar à página inicial do módulo, clique no link </w:t>
      </w:r>
      <w:r>
        <w:rPr>
          <w:b/>
          <w:sz w:val="24"/>
          <w:szCs w:val="24"/>
          <w:lang w:val="pt-BR" w:eastAsia="pt-BR"/>
        </w:rPr>
        <w:t>Sup. Infra Estrutura</w:t>
      </w:r>
      <w:r>
        <w:rPr>
          <w:rFonts w:hint="default"/>
          <w:sz w:val="24"/>
          <w:szCs w:val="24"/>
          <w:lang w:val="pt-BR" w:eastAsia="pt-BR"/>
        </w:rPr>
        <w:t xml:space="preserve">. Esta opção é válida </w:t>
      </w:r>
      <w:r>
        <w:rPr>
          <w:rFonts w:hint="default"/>
          <w:sz w:val="24"/>
          <w:szCs w:val="24"/>
          <w:lang w:val="en-US" w:eastAsia="pt-BR"/>
        </w:rPr>
        <w:t xml:space="preserve">para </w:t>
      </w:r>
      <w:r>
        <w:rPr>
          <w:rFonts w:hint="default"/>
          <w:sz w:val="24"/>
          <w:szCs w:val="24"/>
          <w:lang w:val="pt-BR" w:eastAsia="pt-BR"/>
        </w:rPr>
        <w:t>todas as telas em que estiver disponível.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prosseguir, clique em </w:t>
      </w:r>
      <w:r>
        <w:rPr>
          <w:rFonts w:hint="default"/>
          <w:b/>
          <w:bCs/>
          <w:sz w:val="24"/>
          <w:szCs w:val="24"/>
          <w:lang w:val="pt-BR" w:eastAsia="pt-BR"/>
        </w:rPr>
        <w:t>Buscar</w:t>
      </w:r>
      <w:r>
        <w:rPr>
          <w:rFonts w:hint="default"/>
          <w:sz w:val="24"/>
          <w:szCs w:val="24"/>
          <w:lang w:val="pt-BR" w:eastAsia="pt-BR"/>
        </w:rPr>
        <w:t>. A lista de </w:t>
      </w:r>
      <w:r>
        <w:rPr>
          <w:rFonts w:hint="default"/>
          <w:i/>
          <w:iCs/>
          <w:sz w:val="24"/>
          <w:szCs w:val="24"/>
          <w:lang w:val="pt-BR" w:eastAsia="pt-BR"/>
        </w:rPr>
        <w:t>Requisições Encontradas</w:t>
      </w:r>
      <w:r>
        <w:rPr>
          <w:rFonts w:hint="default"/>
          <w:sz w:val="24"/>
          <w:szCs w:val="24"/>
          <w:lang w:val="pt-BR" w:eastAsia="pt-BR"/>
        </w:rPr>
        <w:t> será disponibilizada no seguinte formato: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jc w:val="both"/>
        <w:rPr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drawing>
          <wp:inline distT="0" distB="0" distL="114300" distR="114300">
            <wp:extent cx="7031355" cy="2621915"/>
            <wp:effectExtent l="0" t="0" r="17145" b="6985"/>
            <wp:docPr id="56" name="Imagem 56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m 56" descr="Screenshot-2017-11-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31355" cy="262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Na lista de </w:t>
      </w:r>
      <w:r>
        <w:rPr>
          <w:rFonts w:hint="default"/>
          <w:i/>
          <w:iCs/>
          <w:sz w:val="24"/>
          <w:szCs w:val="24"/>
          <w:lang w:val="pt-BR" w:eastAsia="pt-BR"/>
        </w:rPr>
        <w:t>Requisições Encontradas</w:t>
      </w:r>
      <w:r>
        <w:rPr>
          <w:rFonts w:hint="default"/>
          <w:sz w:val="24"/>
          <w:szCs w:val="24"/>
          <w:lang w:val="pt-BR" w:eastAsia="pt-BR"/>
        </w:rPr>
        <w:t>, ao lado esquerdo do número da Requisição, é possível encontrar ícones coloridos indicando o status da requisição em relação a possíveis ordens de serviço. 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23825" cy="133350"/>
            <wp:effectExtent l="0" t="0" r="9525" b="0"/>
            <wp:docPr id="50" name="Imagem 50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m 50" descr="icon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en-US" w:eastAsia="pt-BR"/>
        </w:rPr>
        <w:t xml:space="preserve"> </w:t>
      </w:r>
      <w:r>
        <w:rPr>
          <w:rFonts w:hint="default"/>
          <w:sz w:val="24"/>
          <w:szCs w:val="24"/>
          <w:lang w:val="pt-BR" w:eastAsia="pt-BR"/>
        </w:rPr>
        <w:t>indica que a requisição possui uma ou mais ordem de serviço relacionada a ela; 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23825" cy="123825"/>
            <wp:effectExtent l="0" t="0" r="9525" b="9525"/>
            <wp:docPr id="51" name="Imagem 51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m 51" descr="icon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 indica que a requisição ainda não possui nenhuma ordem de serviço associada a ela; 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14300" cy="114300"/>
            <wp:effectExtent l="0" t="0" r="0" b="0"/>
            <wp:docPr id="52" name="Imagem 52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m 52" descr="icon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, por sua vez, indica que todas as ordens de serviço associadas à requisição já foram finalizadas; e, por fim, 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04775" cy="104775"/>
            <wp:effectExtent l="0" t="0" r="9525" b="9525"/>
            <wp:docPr id="53" name="Imagem 53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m 53" descr="icon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 indica que a requisição possui ordens de serviço não finalizadas.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Ainda na lista de </w:t>
      </w:r>
      <w:r>
        <w:rPr>
          <w:rFonts w:hint="default"/>
          <w:i/>
          <w:iCs/>
          <w:sz w:val="24"/>
          <w:szCs w:val="24"/>
          <w:lang w:val="pt-BR" w:eastAsia="pt-BR"/>
        </w:rPr>
        <w:t>Requisições Encontradas</w:t>
      </w:r>
      <w:r>
        <w:rPr>
          <w:rFonts w:hint="default"/>
          <w:sz w:val="24"/>
          <w:szCs w:val="24"/>
          <w:lang w:val="pt-BR" w:eastAsia="pt-BR"/>
        </w:rPr>
        <w:t>, é possível visualizar os detalhes de uma determinada requisição e </w:t>
      </w:r>
      <w:r>
        <w:rPr>
          <w:rFonts w:hint="default"/>
          <w:i/>
          <w:iCs/>
          <w:sz w:val="24"/>
          <w:szCs w:val="24"/>
          <w:lang w:val="pt-BR" w:eastAsia="pt-BR"/>
        </w:rPr>
        <w:t>Gerar Ordem de Serviços Urbanos e Meio Ambiente</w:t>
      </w:r>
      <w:r>
        <w:rPr>
          <w:rFonts w:hint="default"/>
          <w:sz w:val="24"/>
          <w:szCs w:val="24"/>
          <w:lang w:val="pt-BR" w:eastAsia="pt-BR"/>
        </w:rPr>
        <w:t>. Os ícones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33350" cy="152400"/>
            <wp:effectExtent l="0" t="0" r="0" b="0"/>
            <wp:docPr id="54" name="Imagem 54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m 54" descr="icon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 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42875" cy="160655"/>
            <wp:effectExtent l="0" t="0" r="9525" b="10795"/>
            <wp:docPr id="55" name="Imagem 55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m 55" descr="icon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6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, que se referem, respectivamente, às funcionalidades </w:t>
      </w:r>
      <w:r>
        <w:rPr>
          <w:rFonts w:hint="default"/>
          <w:i/>
          <w:iCs/>
          <w:sz w:val="24"/>
          <w:szCs w:val="24"/>
          <w:lang w:val="pt-BR" w:eastAsia="pt-BR"/>
        </w:rPr>
        <w:t>Gerar Ordem de Serviços</w:t>
      </w:r>
      <w:r>
        <w:rPr>
          <w:rFonts w:hint="default"/>
          <w:sz w:val="24"/>
          <w:szCs w:val="24"/>
          <w:lang w:val="pt-BR" w:eastAsia="pt-BR"/>
        </w:rPr>
        <w:t> e </w:t>
      </w:r>
      <w:r>
        <w:rPr>
          <w:rFonts w:hint="default"/>
          <w:i/>
          <w:iCs/>
          <w:sz w:val="24"/>
          <w:szCs w:val="24"/>
          <w:lang w:val="pt-BR" w:eastAsia="pt-BR"/>
        </w:rPr>
        <w:t>Arquivar Requisição</w:t>
      </w:r>
      <w:r>
        <w:rPr>
          <w:rFonts w:hint="default"/>
          <w:sz w:val="24"/>
          <w:szCs w:val="24"/>
          <w:lang w:val="pt-BR" w:eastAsia="pt-BR"/>
        </w:rPr>
        <w:t> são exibidos, porém as funcionalidades não estão disponíveis para serem realizadas pelo usuário.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VISUALIZAR REQUISIÇÃO 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Caso deseje visualizar os detalhes de uma determinada requisição, clique em seu número. Exemplificaremos clicando em </w:t>
      </w:r>
      <w:r>
        <w:rPr>
          <w:rFonts w:hint="default"/>
          <w:b/>
          <w:bCs/>
          <w:sz w:val="24"/>
          <w:szCs w:val="24"/>
          <w:lang w:val="en-US" w:eastAsia="pt-BR"/>
        </w:rPr>
        <w:t>98/2017</w:t>
      </w:r>
      <w:r>
        <w:rPr>
          <w:rFonts w:hint="default"/>
          <w:sz w:val="24"/>
          <w:szCs w:val="24"/>
          <w:lang w:val="pt-BR" w:eastAsia="pt-BR"/>
        </w:rPr>
        <w:t>. Esta função será válida sempre que estiver presente.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O sistema apresentará os </w:t>
      </w:r>
      <w:r>
        <w:rPr>
          <w:rFonts w:hint="default"/>
          <w:i/>
          <w:iCs/>
          <w:sz w:val="24"/>
          <w:szCs w:val="24"/>
          <w:lang w:val="pt-BR" w:eastAsia="pt-BR"/>
        </w:rPr>
        <w:t>Dados da Requisição</w:t>
      </w:r>
      <w:r>
        <w:rPr>
          <w:rFonts w:hint="default"/>
          <w:sz w:val="24"/>
          <w:szCs w:val="24"/>
          <w:lang w:val="pt-BR" w:eastAsia="pt-BR"/>
        </w:rPr>
        <w:t> em uma tela semelhante à seguinte: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2305" cy="4116070"/>
            <wp:effectExtent l="0" t="0" r="17145" b="17780"/>
            <wp:docPr id="57" name="Imagem 57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m 57" descr="Screenshot-2017-11-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12305" cy="411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fechar esta tela e retorna à página anterior, clique em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809625" cy="152400"/>
            <wp:effectExtent l="0" t="0" r="9525" b="0"/>
            <wp:docPr id="60" name="Imagem 60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m 60" descr="icon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IMPRIMIR HISTÓRICO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Se desejar imprimir o histórico de movimentação da requisição, clique em </w:t>
      </w:r>
      <w:r>
        <w:rPr>
          <w:rFonts w:hint="default"/>
          <w:b/>
          <w:bCs/>
          <w:sz w:val="24"/>
          <w:szCs w:val="24"/>
          <w:lang w:val="pt-BR" w:eastAsia="pt-BR"/>
        </w:rPr>
        <w:t>Imprimir Histórico</w:t>
      </w:r>
      <w:r>
        <w:rPr>
          <w:rFonts w:hint="default"/>
          <w:sz w:val="24"/>
          <w:szCs w:val="24"/>
          <w:lang w:val="pt-BR" w:eastAsia="pt-BR"/>
        </w:rPr>
        <w:t>. O </w:t>
      </w:r>
      <w:r>
        <w:rPr>
          <w:rFonts w:hint="default"/>
          <w:i/>
          <w:iCs/>
          <w:sz w:val="24"/>
          <w:szCs w:val="24"/>
          <w:lang w:val="pt-BR" w:eastAsia="pt-BR"/>
        </w:rPr>
        <w:t>Relatório do Histórico de Movimentação da Requisição</w:t>
      </w:r>
      <w:r>
        <w:rPr>
          <w:rFonts w:hint="default"/>
          <w:sz w:val="24"/>
          <w:szCs w:val="24"/>
          <w:lang w:val="pt-BR" w:eastAsia="pt-BR"/>
        </w:rPr>
        <w:t> será disponibilizado no seguinte formato:</w:t>
      </w:r>
    </w:p>
    <w:p>
      <w:pPr>
        <w:ind w:firstLine="284"/>
        <w:jc w:val="center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5131435" cy="3021330"/>
            <wp:effectExtent l="0" t="0" r="12065" b="7620"/>
            <wp:docPr id="62" name="Imagem 62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m 62" descr="Screenshot-2017-11-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31435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retornar à página anterior, clique em </w:t>
      </w:r>
      <w:r>
        <w:rPr>
          <w:rFonts w:hint="default"/>
          <w:b/>
          <w:bCs/>
          <w:sz w:val="24"/>
          <w:szCs w:val="24"/>
          <w:lang w:val="pt-BR" w:eastAsia="pt-BR"/>
        </w:rPr>
        <w:t>Voltar</w:t>
      </w:r>
      <w:r>
        <w:rPr>
          <w:rFonts w:hint="default"/>
          <w:sz w:val="24"/>
          <w:szCs w:val="24"/>
          <w:lang w:val="pt-BR" w:eastAsia="pt-BR"/>
        </w:rPr>
        <w:t>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Se desejar imprimir o relatório, clique em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62000" cy="190500"/>
            <wp:effectExtent l="0" t="0" r="0" b="0"/>
            <wp:docPr id="70" name="Imagem 70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m 70" descr="icon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retornar à página inicial do módulo, clique em </w:t>
      </w:r>
      <w:r>
        <w:rPr>
          <w:rFonts w:hint="default"/>
          <w:b/>
          <w:bCs/>
          <w:sz w:val="24"/>
          <w:szCs w:val="24"/>
          <w:lang w:val="en-US" w:eastAsia="pt-BR"/>
        </w:rPr>
        <w:t>Sup. Infra Estrutura</w:t>
      </w:r>
      <w:r>
        <w:rPr>
          <w:rFonts w:hint="default"/>
          <w:sz w:val="24"/>
          <w:szCs w:val="24"/>
          <w:lang w:val="pt-BR" w:eastAsia="pt-BR"/>
        </w:rPr>
        <w:t>, na parte superior do relatório.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De volta à página que contém a lista de </w:t>
      </w:r>
      <w:r>
        <w:rPr>
          <w:rFonts w:hint="default"/>
          <w:i/>
          <w:iCs/>
          <w:sz w:val="24"/>
          <w:szCs w:val="24"/>
          <w:lang w:val="pt-BR" w:eastAsia="pt-BR"/>
        </w:rPr>
        <w:t>Requisições Encontradas</w:t>
      </w:r>
      <w:r>
        <w:rPr>
          <w:rFonts w:hint="default"/>
          <w:sz w:val="24"/>
          <w:szCs w:val="24"/>
          <w:lang w:val="pt-BR" w:eastAsia="pt-BR"/>
        </w:rPr>
        <w:t>, clique no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52400" cy="171450"/>
            <wp:effectExtent l="0" t="0" r="0" b="0"/>
            <wp:docPr id="71" name="Imagem 71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m 71" descr="icon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en-US" w:eastAsia="pt-BR"/>
        </w:rPr>
        <w:t xml:space="preserve"> </w:t>
      </w:r>
      <w:r>
        <w:rPr>
          <w:rFonts w:hint="default"/>
          <w:sz w:val="24"/>
          <w:szCs w:val="24"/>
          <w:lang w:val="pt-BR" w:eastAsia="pt-BR"/>
        </w:rPr>
        <w:t>para </w:t>
      </w:r>
      <w:r>
        <w:rPr>
          <w:rFonts w:hint="default"/>
          <w:i/>
          <w:iCs/>
          <w:sz w:val="24"/>
          <w:szCs w:val="24"/>
          <w:lang w:val="pt-BR" w:eastAsia="pt-BR"/>
        </w:rPr>
        <w:t>Gerar Ordem de Serviços Urbanos e Meio Ambiente</w:t>
      </w:r>
      <w:r>
        <w:rPr>
          <w:rFonts w:hint="default"/>
          <w:sz w:val="24"/>
          <w:szCs w:val="24"/>
          <w:lang w:val="pt-BR" w:eastAsia="pt-BR"/>
        </w:rPr>
        <w:t>.</w:t>
      </w:r>
    </w:p>
    <w:p>
      <w:pPr>
        <w:ind w:firstLine="284"/>
        <w:jc w:val="both"/>
        <w:rPr>
          <w:lang w:val="pt-BR" w:eastAsia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2</w:t>
      </w:r>
      <w:r>
        <w:rPr>
          <w:color w:val="231F20"/>
          <w:shd w:val="clear" w:color="auto" w:fill="ECECEE"/>
          <w:lang w:val="pt-BR"/>
        </w:rPr>
        <w:tab/>
      </w:r>
    </w:p>
    <w:p>
      <w:pPr>
        <w:ind w:firstLine="284"/>
        <w:jc w:val="both"/>
        <w:rPr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 xml:space="preserve"> A tela para o preenchimento dos </w:t>
      </w:r>
      <w:r>
        <w:rPr>
          <w:rFonts w:hint="default"/>
          <w:i/>
          <w:iCs/>
          <w:sz w:val="24"/>
          <w:szCs w:val="24"/>
          <w:lang w:val="pt-BR" w:eastAsia="pt-BR"/>
        </w:rPr>
        <w:t>Dados da Ordem de Serviço </w:t>
      </w:r>
      <w:r>
        <w:rPr>
          <w:rFonts w:hint="default"/>
          <w:sz w:val="24"/>
          <w:szCs w:val="24"/>
          <w:lang w:val="pt-BR" w:eastAsia="pt-BR"/>
        </w:rPr>
        <w:t>será carregada da seguinte forma: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4210" cy="4942840"/>
            <wp:effectExtent l="0" t="0" r="15240" b="10160"/>
            <wp:docPr id="73" name="Imagem 73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m 73" descr="Screenshot-2017-11-1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014210" cy="494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Primeiramente, clique em </w:t>
      </w:r>
      <w:r>
        <w:rPr>
          <w:rFonts w:hint="default"/>
          <w:b/>
          <w:bCs/>
          <w:sz w:val="24"/>
          <w:szCs w:val="24"/>
          <w:lang w:val="pt-BR" w:eastAsia="pt-BR"/>
        </w:rPr>
        <w:t>Voltar </w:t>
      </w:r>
      <w:r>
        <w:rPr>
          <w:rFonts w:hint="default"/>
          <w:sz w:val="24"/>
          <w:szCs w:val="24"/>
          <w:lang w:val="pt-BR" w:eastAsia="pt-BR"/>
        </w:rPr>
        <w:t>se desejar retornar à página anterior. Esta mesma função será válida sempre que estiver presente.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INSERIR EXECUTANTE</w:t>
      </w:r>
      <w:r>
        <w:rPr>
          <w:color w:val="231F20"/>
          <w:shd w:val="clear" w:color="auto" w:fill="ECECEE"/>
          <w:lang w:val="pt-BR"/>
        </w:rPr>
        <w:tab/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Na página acima é necessário, inicialmente, inserir um executante à ordem de serviço que está sendo cadastrada. Para isso, informe os seguintes dados do executante:</w:t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eastAsia="Times New Roman" w:cs="Times New Roman"/>
          <w:i/>
          <w:iCs/>
          <w:sz w:val="24"/>
          <w:szCs w:val="24"/>
          <w:lang w:val="en-US" w:eastAsia="pt-BR"/>
        </w:rPr>
        <w:t>Tipo de Servidor</w:t>
      </w:r>
      <w:r>
        <w:rPr>
          <w:rFonts w:eastAsia="Times New Roman" w:cs="Times New Roman"/>
          <w:i/>
          <w:iCs/>
          <w:sz w:val="24"/>
          <w:szCs w:val="24"/>
          <w:lang w:val="pt-BR" w:eastAsia="pt-BR"/>
        </w:rPr>
        <w:t>: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 xml:space="preserve"> </w:t>
      </w:r>
      <w:r>
        <w:rPr>
          <w:rFonts w:eastAsia="Times New Roman" w:cs="Times New Roman"/>
          <w:iCs/>
          <w:sz w:val="24"/>
          <w:szCs w:val="24"/>
          <w:lang w:val="en-US" w:eastAsia="pt-BR"/>
        </w:rPr>
        <w:t xml:space="preserve"> Selecione entre as </w:t>
      </w:r>
      <w:r>
        <w:rPr>
          <w:rFonts w:hint="default"/>
          <w:sz w:val="24"/>
          <w:szCs w:val="24"/>
          <w:lang w:val="pt-BR" w:eastAsia="pt-BR"/>
        </w:rPr>
        <w:t>opções OUTROS SERVIDORES, TERCEIRIZADO e UF</w:t>
      </w:r>
      <w:r>
        <w:rPr>
          <w:rFonts w:hint="default"/>
          <w:sz w:val="24"/>
          <w:szCs w:val="24"/>
          <w:lang w:val="en-US" w:eastAsia="pt-BR"/>
        </w:rPr>
        <w:t>PE</w:t>
      </w:r>
      <w:r>
        <w:rPr>
          <w:rFonts w:hint="default"/>
          <w:sz w:val="24"/>
          <w:szCs w:val="24"/>
          <w:lang w:val="pt-BR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eastAsia="Times New Roman" w:cs="Times New Roman"/>
          <w:i/>
          <w:iCs/>
          <w:sz w:val="24"/>
          <w:szCs w:val="24"/>
          <w:lang w:val="en-US" w:eastAsia="pt-BR"/>
        </w:rPr>
        <w:t xml:space="preserve">Executante: 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 xml:space="preserve">Informe o </w:t>
      </w:r>
      <w:r>
        <w:rPr>
          <w:rFonts w:eastAsia="Times New Roman" w:cs="Times New Roman"/>
          <w:iCs/>
          <w:sz w:val="24"/>
          <w:szCs w:val="24"/>
          <w:lang w:val="en-US" w:eastAsia="pt-BR"/>
        </w:rPr>
        <w:t xml:space="preserve">nome do executante caso tenha </w:t>
      </w:r>
      <w:r>
        <w:rPr>
          <w:rFonts w:hint="default"/>
          <w:sz w:val="24"/>
          <w:szCs w:val="24"/>
          <w:lang w:val="pt-BR" w:eastAsia="pt-BR"/>
        </w:rPr>
        <w:t>selecionado OUTROS</w:t>
      </w:r>
      <w:r>
        <w:rPr>
          <w:rFonts w:hint="default"/>
          <w:sz w:val="24"/>
          <w:szCs w:val="24"/>
          <w:lang w:val="en-US" w:eastAsia="pt-BR"/>
        </w:rPr>
        <w:t xml:space="preserve"> </w:t>
      </w:r>
      <w:r>
        <w:rPr>
          <w:rFonts w:hint="default"/>
          <w:sz w:val="24"/>
          <w:szCs w:val="24"/>
          <w:lang w:val="pt-BR" w:eastAsia="pt-BR"/>
        </w:rPr>
        <w:t>SERVIDORES</w:t>
      </w:r>
      <w:r>
        <w:rPr>
          <w:rFonts w:hint="default"/>
          <w:sz w:val="24"/>
          <w:szCs w:val="24"/>
          <w:lang w:val="en-US" w:eastAsia="pt-BR"/>
        </w:rPr>
        <w:t xml:space="preserve"> </w:t>
      </w:r>
      <w:r>
        <w:rPr>
          <w:rFonts w:hint="default"/>
          <w:sz w:val="24"/>
          <w:szCs w:val="24"/>
          <w:lang w:val="pt-BR" w:eastAsia="pt-BR"/>
        </w:rPr>
        <w:t>ou</w:t>
      </w:r>
      <w:r>
        <w:rPr>
          <w:rFonts w:hint="default"/>
          <w:sz w:val="24"/>
          <w:szCs w:val="24"/>
          <w:lang w:val="en-US" w:eastAsia="pt-BR"/>
        </w:rPr>
        <w:t xml:space="preserve"> </w:t>
      </w:r>
      <w:r>
        <w:rPr>
          <w:rFonts w:hint="default"/>
          <w:sz w:val="24"/>
          <w:szCs w:val="24"/>
          <w:lang w:val="pt-BR" w:eastAsia="pt-BR"/>
        </w:rPr>
        <w:t>TERCEIRIZADO</w:t>
      </w:r>
      <w:r>
        <w:rPr>
          <w:rFonts w:hint="default"/>
          <w:sz w:val="24"/>
          <w:szCs w:val="24"/>
          <w:lang w:val="en-US" w:eastAsia="pt-BR"/>
        </w:rPr>
        <w:t>. Caso tenha selecionado UFPE, informe o nome do servidor</w:t>
      </w:r>
      <w:r>
        <w:rPr>
          <w:rFonts w:eastAsia="Times New Roman" w:cs="Times New Roman"/>
          <w:iCs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eastAsia="Times New Roman" w:cs="Times New Roman"/>
          <w:i/>
          <w:iCs/>
          <w:sz w:val="24"/>
          <w:szCs w:val="24"/>
          <w:lang w:val="en-US" w:eastAsia="pt-BR"/>
        </w:rPr>
        <w:t>Quantidade de Horas</w:t>
      </w:r>
      <w:r>
        <w:rPr>
          <w:rFonts w:eastAsia="Times New Roman" w:cs="Times New Roman"/>
          <w:i/>
          <w:iCs/>
          <w:sz w:val="24"/>
          <w:szCs w:val="24"/>
          <w:lang w:val="pt-BR" w:eastAsia="pt-BR"/>
        </w:rPr>
        <w:t>: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 xml:space="preserve"> Informe </w:t>
      </w:r>
      <w:r>
        <w:rPr>
          <w:rFonts w:eastAsia="Times New Roman" w:cs="Times New Roman"/>
          <w:iCs/>
          <w:sz w:val="24"/>
          <w:szCs w:val="24"/>
          <w:lang w:val="en-US" w:eastAsia="pt-BR"/>
        </w:rPr>
        <w:t xml:space="preserve">a quantidade de horas 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que serão necessárias para a realização do serviço por parte do executante;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en-US" w:eastAsia="pt-BR"/>
        </w:rPr>
      </w:pPr>
      <w:r>
        <w:rPr>
          <w:rFonts w:eastAsia="Times New Roman" w:cs="Times New Roman"/>
          <w:i/>
          <w:iCs/>
          <w:sz w:val="24"/>
          <w:szCs w:val="24"/>
          <w:lang w:val="en-US" w:eastAsia="pt-BR"/>
        </w:rPr>
        <w:t>Categorias Profissionais</w:t>
      </w:r>
      <w:r>
        <w:rPr>
          <w:rFonts w:eastAsia="Times New Roman" w:cs="Times New Roman"/>
          <w:i/>
          <w:iCs/>
          <w:sz w:val="24"/>
          <w:szCs w:val="24"/>
          <w:lang w:val="pt-BR" w:eastAsia="pt-BR"/>
        </w:rPr>
        <w:t>: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 xml:space="preserve"> Informe </w:t>
      </w:r>
      <w:r>
        <w:rPr>
          <w:rFonts w:eastAsia="Times New Roman" w:cs="Times New Roman"/>
          <w:iCs/>
          <w:sz w:val="24"/>
          <w:szCs w:val="24"/>
          <w:lang w:val="en-US" w:eastAsia="pt-BR"/>
        </w:rPr>
        <w:t>as categorias profissionais do executant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e</w:t>
      </w:r>
      <w:r>
        <w:rPr>
          <w:rFonts w:eastAsia="Times New Roman" w:cs="Times New Roman"/>
          <w:iCs/>
          <w:sz w:val="24"/>
          <w:szCs w:val="24"/>
          <w:lang w:val="en-US" w:eastAsia="pt-BR"/>
        </w:rPr>
        <w:t>.</w:t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Iremos exemplificar utilizando:</w:t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eastAsia="Times New Roman" w:cs="Times New Roman"/>
          <w:i/>
          <w:iCs/>
          <w:sz w:val="24"/>
          <w:szCs w:val="24"/>
          <w:lang w:val="en-US" w:eastAsia="pt-BR"/>
        </w:rPr>
        <w:t>Tipo de Servidor: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 xml:space="preserve"> </w:t>
      </w:r>
      <w:r>
        <w:rPr>
          <w:rFonts w:eastAsia="Times New Roman" w:cs="Times New Roman"/>
          <w:iCs/>
          <w:sz w:val="24"/>
          <w:szCs w:val="24"/>
          <w:lang w:val="en-US" w:eastAsia="pt-BR"/>
        </w:rPr>
        <w:t xml:space="preserve"> </w:t>
      </w:r>
      <w:r>
        <w:rPr>
          <w:rFonts w:hint="default"/>
          <w:sz w:val="24"/>
          <w:szCs w:val="24"/>
          <w:lang w:val="pt-BR" w:eastAsia="pt-BR"/>
        </w:rPr>
        <w:t>TERCEIRIZADO;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eastAsia="Times New Roman" w:cs="Times New Roman"/>
          <w:i/>
          <w:iCs/>
          <w:sz w:val="24"/>
          <w:szCs w:val="24"/>
          <w:lang w:val="en-US" w:eastAsia="pt-BR"/>
        </w:rPr>
        <w:t xml:space="preserve">Executante: </w:t>
      </w:r>
      <w:r>
        <w:rPr>
          <w:rFonts w:hint="default"/>
          <w:sz w:val="24"/>
          <w:szCs w:val="24"/>
          <w:lang w:val="pt-BR" w:eastAsia="pt-BR"/>
        </w:rPr>
        <w:t>NOME DO EXECUTANTE</w:t>
      </w:r>
      <w:r>
        <w:rPr>
          <w:rFonts w:eastAsia="Times New Roman" w:cs="Times New Roman"/>
          <w:iCs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eastAsia="Times New Roman" w:cs="Times New Roman"/>
          <w:i/>
          <w:iCs/>
          <w:sz w:val="24"/>
          <w:szCs w:val="24"/>
          <w:lang w:val="en-US" w:eastAsia="pt-BR"/>
        </w:rPr>
        <w:t>Quantidade de Horas</w:t>
      </w:r>
      <w:r>
        <w:rPr>
          <w:rFonts w:eastAsia="Times New Roman" w:cs="Times New Roman"/>
          <w:i/>
          <w:iCs/>
          <w:sz w:val="24"/>
          <w:szCs w:val="24"/>
          <w:lang w:val="pt-BR" w:eastAsia="pt-BR"/>
        </w:rPr>
        <w:t>: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 xml:space="preserve"> </w:t>
      </w:r>
      <w:r>
        <w:rPr>
          <w:rFonts w:eastAsia="Times New Roman" w:cs="Times New Roman"/>
          <w:iCs/>
          <w:sz w:val="24"/>
          <w:szCs w:val="24"/>
          <w:lang w:val="en-US" w:eastAsia="pt-BR"/>
        </w:rPr>
        <w:t>10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rPr>
          <w:rFonts w:eastAsia="Times New Roman" w:cs="Times New Roman"/>
          <w:iCs/>
          <w:sz w:val="24"/>
          <w:szCs w:val="24"/>
          <w:lang w:val="en-US" w:eastAsia="pt-BR"/>
        </w:rPr>
      </w:pPr>
      <w:r>
        <w:rPr>
          <w:rFonts w:eastAsia="Times New Roman" w:cs="Times New Roman"/>
          <w:i/>
          <w:iCs/>
          <w:sz w:val="24"/>
          <w:szCs w:val="24"/>
          <w:lang w:val="en-US" w:eastAsia="pt-BR"/>
        </w:rPr>
        <w:t>Categorias Profissionais</w:t>
      </w:r>
      <w:r>
        <w:rPr>
          <w:rFonts w:eastAsia="Times New Roman" w:cs="Times New Roman"/>
          <w:i/>
          <w:iCs/>
          <w:sz w:val="24"/>
          <w:szCs w:val="24"/>
          <w:lang w:val="pt-BR" w:eastAsia="pt-BR"/>
        </w:rPr>
        <w:t>: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 xml:space="preserve"> </w:t>
      </w:r>
      <w:r>
        <w:rPr>
          <w:rFonts w:eastAsia="Times New Roman" w:cs="Times New Roman"/>
          <w:iCs/>
          <w:sz w:val="24"/>
          <w:szCs w:val="24"/>
          <w:lang w:val="en-US" w:eastAsia="pt-BR"/>
        </w:rPr>
        <w:t>ALMOXARIFE.</w:t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>Após fornecer os dados necessários, clique em</w:t>
      </w:r>
      <w:r>
        <w:rPr>
          <w:rFonts w:hint="default"/>
          <w:sz w:val="24"/>
          <w:szCs w:val="24"/>
          <w:lang w:val="pt-BR" w:eastAsia="pt-BR"/>
        </w:rPr>
        <w:t> </w:t>
      </w:r>
      <w:r>
        <w:rPr>
          <w:rFonts w:hint="default"/>
          <w:b/>
          <w:bCs/>
          <w:sz w:val="24"/>
          <w:szCs w:val="24"/>
          <w:lang w:val="pt-BR" w:eastAsia="pt-BR"/>
        </w:rPr>
        <w:t>Inserir</w:t>
      </w:r>
      <w:r>
        <w:rPr>
          <w:rFonts w:hint="default"/>
          <w:sz w:val="24"/>
          <w:szCs w:val="24"/>
          <w:lang w:val="pt-BR" w:eastAsia="pt-BR"/>
        </w:rPr>
        <w:t>. A página será recarregada e passará a exibir o nome do executante na lista de </w:t>
      </w:r>
      <w:r>
        <w:rPr>
          <w:rFonts w:hint="default"/>
          <w:i/>
          <w:iCs/>
          <w:sz w:val="24"/>
          <w:szCs w:val="24"/>
          <w:lang w:val="pt-BR" w:eastAsia="pt-BR"/>
        </w:rPr>
        <w:t>Executante(s) Inserido(s)</w:t>
      </w:r>
      <w:r>
        <w:rPr>
          <w:rFonts w:hint="default"/>
          <w:sz w:val="24"/>
          <w:szCs w:val="24"/>
          <w:lang w:val="pt-BR" w:eastAsia="pt-BR"/>
        </w:rPr>
        <w:t>, de acordo com a figura a seguir:</w:t>
      </w:r>
    </w:p>
    <w:p>
      <w:pPr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9290" cy="5393055"/>
            <wp:effectExtent l="0" t="0" r="10160" b="17145"/>
            <wp:docPr id="74" name="Imagem 74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m 74" descr="Screenshot-2017-11-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019290" cy="539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Caso deseje inserir um novo executante, repita a operação.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REMOVER EXECUTANTE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Se desejar remover um executante da ordem de serviço previamente inserido, clique no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52400" cy="161925"/>
            <wp:effectExtent l="0" t="0" r="0" b="9525"/>
            <wp:docPr id="81" name="Imagem 81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m 81" descr="icon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 ao lado do seu nome. A seguinte janela será exibida pelo sistema:</w:t>
      </w:r>
    </w:p>
    <w:p>
      <w:pPr>
        <w:ind w:firstLine="284"/>
        <w:jc w:val="center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2456815" cy="1290320"/>
            <wp:effectExtent l="0" t="0" r="635" b="5080"/>
            <wp:docPr id="82" name="Imagem 82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m 82" descr="Screenshot-2017-11-1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56815" cy="129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fldChar w:fldCharType="begin"/>
      </w:r>
      <w:r>
        <w:rPr>
          <w:rFonts w:hint="default"/>
          <w:sz w:val="24"/>
          <w:szCs w:val="24"/>
          <w:lang w:val="pt-BR" w:eastAsia="pt-BR"/>
        </w:rPr>
        <w:instrText xml:space="preserve">INCLUDEPICTURE \d "https://docs.info.ufrn.br/lib/exe/fetch.php?media=suporte:manuais:sipac:infraestrutura:manutencao:ordens_de_servico:screenshot09022015_020.png" \* MERGEFORMATINET </w:instrText>
      </w:r>
      <w:r>
        <w:rPr>
          <w:rFonts w:hint="default"/>
          <w:sz w:val="24"/>
          <w:szCs w:val="24"/>
          <w:lang w:val="pt-BR" w:eastAsia="pt-BR"/>
        </w:rPr>
        <w:fldChar w:fldCharType="separate"/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304800" cy="304800"/>
            <wp:effectExtent l="0" t="0" r="0" b="0"/>
            <wp:docPr id="78" name="Imagem 78" descr=" Figura 7: Caixa de Confirmação da Operação">
              <a:hlinkClick xmlns:a="http://schemas.openxmlformats.org/drawingml/2006/main" r:id="rId26" tooltip="suporte:manuais:sipac:infraestrutura:manutencao:ordens_de_servico:screenshot09022015_020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m 78" descr=" Figura 7: Caixa de Confirmação da Operação"/>
                    <pic:cNvPicPr>
                      <a:picLocks noChangeAspect="1"/>
                    </pic:cNvPicPr>
                  </pic:nvPicPr>
                  <pic:blipFill>
                    <a:blip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fldChar w:fldCharType="end"/>
      </w:r>
    </w:p>
    <w:p>
      <w:pPr>
        <w:ind w:firstLine="284"/>
        <w:jc w:val="both"/>
        <w:rPr>
          <w:rFonts w:hint="default"/>
          <w:i/>
          <w:iCs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Clique em </w:t>
      </w:r>
      <w:r>
        <w:rPr>
          <w:rFonts w:hint="default"/>
          <w:b/>
          <w:bCs/>
          <w:sz w:val="24"/>
          <w:szCs w:val="24"/>
          <w:lang w:val="pt-BR" w:eastAsia="pt-BR"/>
        </w:rPr>
        <w:t>Cancelar </w:t>
      </w:r>
      <w:r>
        <w:rPr>
          <w:rFonts w:hint="default"/>
          <w:sz w:val="24"/>
          <w:szCs w:val="24"/>
          <w:lang w:val="pt-BR" w:eastAsia="pt-BR"/>
        </w:rPr>
        <w:t>caso desista da remoção ou em </w:t>
      </w:r>
      <w:r>
        <w:rPr>
          <w:rFonts w:hint="default"/>
          <w:b/>
          <w:bCs/>
          <w:sz w:val="24"/>
          <w:szCs w:val="24"/>
          <w:lang w:val="pt-BR" w:eastAsia="pt-BR"/>
        </w:rPr>
        <w:t>OK </w:t>
      </w:r>
      <w:r>
        <w:rPr>
          <w:rFonts w:hint="default"/>
          <w:sz w:val="24"/>
          <w:szCs w:val="24"/>
          <w:lang w:val="pt-BR" w:eastAsia="pt-BR"/>
        </w:rPr>
        <w:t>para confirmá-la. Optando por confirmar, o executante será prontamente excluído da lista de </w:t>
      </w:r>
      <w:r>
        <w:rPr>
          <w:rFonts w:hint="default"/>
          <w:i/>
          <w:iCs/>
          <w:sz w:val="24"/>
          <w:szCs w:val="24"/>
          <w:lang w:val="pt-BR" w:eastAsia="pt-BR"/>
        </w:rPr>
        <w:t>Executante(s) Inserido(s).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De volta à página anterior, após inserir todos os executantes desejados, informe o </w:t>
      </w:r>
      <w:r>
        <w:rPr>
          <w:rFonts w:hint="default"/>
          <w:i/>
          <w:iCs/>
          <w:sz w:val="24"/>
          <w:szCs w:val="24"/>
          <w:lang w:val="pt-BR" w:eastAsia="pt-BR"/>
        </w:rPr>
        <w:t>Diagnóstico da Vistoria</w:t>
      </w:r>
      <w:r>
        <w:rPr>
          <w:rFonts w:hint="default"/>
          <w:sz w:val="24"/>
          <w:szCs w:val="24"/>
          <w:lang w:val="pt-BR" w:eastAsia="pt-BR"/>
        </w:rPr>
        <w:t> e a situação atual da </w:t>
      </w:r>
      <w:r>
        <w:rPr>
          <w:rFonts w:hint="default"/>
          <w:i/>
          <w:iCs/>
          <w:sz w:val="24"/>
          <w:szCs w:val="24"/>
          <w:lang w:val="pt-BR" w:eastAsia="pt-BR"/>
        </w:rPr>
        <w:t>Vistoria Executada</w:t>
      </w:r>
      <w:r>
        <w:rPr>
          <w:rFonts w:hint="default"/>
          <w:sz w:val="24"/>
          <w:szCs w:val="24"/>
          <w:lang w:val="pt-BR" w:eastAsia="pt-BR"/>
        </w:rPr>
        <w:t> para a ordem de serviço, dentre as opções </w:t>
      </w:r>
      <w:r>
        <w:rPr>
          <w:rFonts w:hint="default"/>
          <w:i/>
          <w:iCs/>
          <w:sz w:val="24"/>
          <w:szCs w:val="24"/>
          <w:lang w:val="pt-BR" w:eastAsia="pt-BR"/>
        </w:rPr>
        <w:t>Concluída, Não Executada </w:t>
      </w:r>
      <w:r>
        <w:rPr>
          <w:rFonts w:hint="default"/>
          <w:i w:val="0"/>
          <w:iCs w:val="0"/>
          <w:sz w:val="24"/>
          <w:szCs w:val="24"/>
          <w:lang w:val="pt-BR" w:eastAsia="pt-BR"/>
        </w:rPr>
        <w:t>e </w:t>
      </w:r>
      <w:r>
        <w:rPr>
          <w:rFonts w:hint="default"/>
          <w:i/>
          <w:iCs/>
          <w:sz w:val="24"/>
          <w:szCs w:val="24"/>
          <w:lang w:val="pt-BR" w:eastAsia="pt-BR"/>
        </w:rPr>
        <w:t>Parcial</w:t>
      </w:r>
      <w:r>
        <w:rPr>
          <w:rFonts w:hint="default"/>
          <w:sz w:val="24"/>
          <w:szCs w:val="24"/>
          <w:lang w:val="pt-BR" w:eastAsia="pt-BR"/>
        </w:rPr>
        <w:t>, se desejado. Por fim, informe a </w:t>
      </w:r>
      <w:r>
        <w:rPr>
          <w:rFonts w:hint="default"/>
          <w:i/>
          <w:iCs/>
          <w:sz w:val="24"/>
          <w:szCs w:val="24"/>
          <w:lang w:val="pt-BR" w:eastAsia="pt-BR"/>
        </w:rPr>
        <w:t>Data da Execução</w:t>
      </w:r>
      <w:r>
        <w:rPr>
          <w:rFonts w:hint="default"/>
          <w:sz w:val="24"/>
          <w:szCs w:val="24"/>
          <w:lang w:val="pt-BR" w:eastAsia="pt-BR"/>
        </w:rPr>
        <w:t> da vistoria. Ressaltamos que neste campo é possível digitar a data desejada ou selecioná-la no calendário exibido pelo sistema ao clicar no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61925" cy="152400"/>
            <wp:effectExtent l="0" t="0" r="9525" b="0"/>
            <wp:docPr id="83" name="Imagem 83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Imagem 83" descr="icon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;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Após fornecer os dados necessários, clique em Cadastrar para prosseguir com a operação. O sistema apresentará uma mensagem de sucesso da emissão da ordem de serviço, bem como a própria ordem, conforme imagem a seguir: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4210" cy="3255010"/>
            <wp:effectExtent l="0" t="0" r="15240" b="2540"/>
            <wp:docPr id="84" name="Imagem 84" descr="Screenshot-2017-11-14 EWCli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m 84" descr="Screenshot-2017-11-14 EWClinic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014210" cy="325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Caso deseje gerar outras ordens de serviço, clique em </w:t>
      </w:r>
      <w:r>
        <w:rPr>
          <w:rFonts w:hint="default"/>
          <w:b/>
          <w:bCs/>
          <w:sz w:val="24"/>
          <w:szCs w:val="24"/>
          <w:lang w:val="pt-BR" w:eastAsia="pt-BR"/>
        </w:rPr>
        <w:t>Cadastrar Outra Ordem de Serviço</w:t>
      </w:r>
      <w:r>
        <w:rPr>
          <w:rFonts w:hint="default"/>
          <w:sz w:val="24"/>
          <w:szCs w:val="24"/>
          <w:lang w:val="pt-BR" w:eastAsia="pt-BR"/>
        </w:rPr>
        <w:t> e repita a operação.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IMPRIMIR ORDEM DE SERVIÇO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imprimir a ordem de serviço gerada, clique em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4850" cy="198120"/>
            <wp:effectExtent l="0" t="0" r="0" b="11430"/>
            <wp:docPr id="87" name="Imagem 87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Imagem 87" descr="icon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. A seguinte página será exibida pelo sistema, contendo as Informações Gerais da ordem de serviço recém-gerada: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bookmarkStart w:id="1" w:name="_GoBack"/>
      <w:bookmarkEnd w:id="1"/>
    </w:p>
    <w:p>
      <w:pPr>
        <w:jc w:val="center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6310630" cy="3674745"/>
            <wp:effectExtent l="0" t="0" r="13970" b="1905"/>
            <wp:docPr id="88" name="Imagem 88" descr="Screenshot-2017-11-14 EWCli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m 88" descr="Screenshot-2017-11-14 EWClinic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310630" cy="367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center"/>
        <w:rPr>
          <w:sz w:val="24"/>
          <w:szCs w:val="24"/>
          <w:lang w:val="pt-BR" w:eastAsia="pt-BR"/>
        </w:rPr>
      </w:pPr>
    </w:p>
    <w:p>
      <w:pPr>
        <w:jc w:val="center"/>
        <w:rPr>
          <w:sz w:val="24"/>
          <w:szCs w:val="24"/>
          <w:lang w:val="pt-BR" w:eastAsia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sz w:val="24"/>
          <w:szCs w:val="24"/>
          <w:lang w:val="pt-BR"/>
        </w:rPr>
      </w:pPr>
      <w:r>
        <w:rPr>
          <w:b/>
          <w:color w:val="231F20"/>
          <w:w w:val="105"/>
          <w:sz w:val="24"/>
          <w:szCs w:val="24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80" w:right="428" w:bottom="0" w:left="426" w:header="0" w:footer="4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2A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altName w:val="Yu Gothic UI"/>
    <w:panose1 w:val="020B0502020202020204"/>
    <w:charset w:val="00"/>
    <w:family w:val="modern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modern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modern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swiss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Century Gothic">
    <w:altName w:val="Yu Gothic UI"/>
    <w:panose1 w:val="020B0502020202020204"/>
    <w:charset w:val="00"/>
    <w:family w:val="decorative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decorative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decorative"/>
    <w:pitch w:val="default"/>
    <w:sig w:usb0="E00002FF" w:usb1="2AC7FDFF" w:usb2="00000016" w:usb3="00000000" w:csb0="2002009F" w:csb1="00000000"/>
  </w:font>
  <w:font w:name="Century Gothic">
    <w:altName w:val="Yu Gothic UI"/>
    <w:panose1 w:val="020B0502020202020204"/>
    <w:charset w:val="00"/>
    <w:family w:val="roman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roman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roman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YaHe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adugi">
    <w:panose1 w:val="020B0502040204020203"/>
    <w:charset w:val="00"/>
    <w:family w:val="auto"/>
    <w:pitch w:val="default"/>
    <w:sig w:usb0="80000003" w:usb1="00000000" w:usb2="00003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icrosoft YaHei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Yu Gothic UI">
    <w:panose1 w:val="020B0500000000000000"/>
    <w:charset w:val="80"/>
    <w:family w:val="modern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438116">
    <w:nsid w:val="011957E4"/>
    <w:multiLevelType w:val="multilevel"/>
    <w:tmpl w:val="011957E4"/>
    <w:lvl w:ilvl="0" w:tentative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84381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2D65D59"/>
    <w:rsid w:val="061D7998"/>
    <w:rsid w:val="08FC454D"/>
    <w:rsid w:val="1000054D"/>
    <w:rsid w:val="204358FA"/>
    <w:rsid w:val="20EF1296"/>
    <w:rsid w:val="218B25BB"/>
    <w:rsid w:val="229F0FDC"/>
    <w:rsid w:val="2CA420BC"/>
    <w:rsid w:val="5CB134FB"/>
    <w:rsid w:val="5F374E45"/>
    <w:rsid w:val="61251E7C"/>
    <w:rsid w:val="7A676ADC"/>
    <w:rsid w:val="7BE94A5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6" Type="http://schemas.openxmlformats.org/officeDocument/2006/relationships/fontTable" Target="fontTable.xml"/><Relationship Id="rId35" Type="http://schemas.openxmlformats.org/officeDocument/2006/relationships/customXml" Target="../customXml/item2.xml"/><Relationship Id="rId34" Type="http://schemas.openxmlformats.org/officeDocument/2006/relationships/numbering" Target="numbering.xml"/><Relationship Id="rId33" Type="http://schemas.openxmlformats.org/officeDocument/2006/relationships/customXml" Target="../customXml/item1.xml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https://docs.info.ufrn.br/lib/exe/fetch.php?media=suporte:manuais:sipac:infraestrutura:manutencao:ordens_de_servico:screenshot09022015_020.png" TargetMode="External"/><Relationship Id="rId27" Type="http://schemas.openxmlformats.org/officeDocument/2006/relationships/image" Target="media/image22.jpeg"/><Relationship Id="rId26" Type="http://schemas.openxmlformats.org/officeDocument/2006/relationships/hyperlink" Target="https://docs.info.ufrn.br/lib/exe/detail.php?id=suporte:manuais:sipac:infraestrutura:meio_ambiente:ordens_de_servico:gerar_ordem_de_servico&amp;media=suporte:manuais:sipac:infraestrutura:manutencao:ordens_de_servico:screenshot09022015_020.png" TargetMode="External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Office_10.1.0.5671_F1E327BC-269C-435d-A152-05C5408002CA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Julia Martins</cp:lastModifiedBy>
  <dcterms:modified xsi:type="dcterms:W3CDTF">2017-11-23T14:21:19Z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